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9"/>
        <w:spacing w:before="197" w:line="220" w:lineRule="auto"/>
        <w:rPr/>
      </w:pPr>
      <w:r>
        <w:rPr>
          <w:spacing w:val="-2"/>
        </w:rPr>
        <w:t>项目名称： 溃疡性结肠炎诊疗体系构建及转化应用</w:t>
      </w:r>
    </w:p>
    <w:p>
      <w:pPr>
        <w:pStyle w:val="BodyText"/>
        <w:ind w:left="994" w:right="253" w:hanging="960"/>
        <w:spacing w:before="200" w:line="360" w:lineRule="auto"/>
        <w:rPr/>
      </w:pPr>
      <w:r>
        <w:rPr>
          <w:spacing w:val="-7"/>
        </w:rPr>
        <w:t>候选人（含排序</w:t>
      </w:r>
      <w:r>
        <w:rPr>
          <w:spacing w:val="-53"/>
        </w:rPr>
        <w:t>）：</w:t>
      </w:r>
      <w:r>
        <w:rPr>
          <w:spacing w:val="-7"/>
        </w:rPr>
        <w:t>李军祥，刘占举，王志斌，毛堂友，陈晓伟，彭桂</w:t>
      </w:r>
      <w:r>
        <w:rPr>
          <w:spacing w:val="-8"/>
        </w:rPr>
        <w:t>英，石磊，</w:t>
      </w:r>
      <w:r>
        <w:rPr>
          <w:spacing w:val="-2"/>
        </w:rPr>
        <w:t>董筠，王化虹，冯培民，周正华，侯金才，宫彤林</w:t>
      </w:r>
    </w:p>
    <w:p>
      <w:pPr>
        <w:pStyle w:val="BodyText"/>
        <w:ind w:left="999" w:right="261" w:hanging="965"/>
        <w:spacing w:before="2" w:line="354" w:lineRule="auto"/>
        <w:rPr/>
      </w:pPr>
      <w:r>
        <w:rPr>
          <w:spacing w:val="-4"/>
        </w:rPr>
        <w:t>主要完成单位（含排序</w:t>
      </w:r>
      <w:r>
        <w:rPr>
          <w:spacing w:val="-30"/>
        </w:rPr>
        <w:t>）：</w:t>
      </w:r>
      <w:r>
        <w:rPr>
          <w:spacing w:val="-47"/>
        </w:rPr>
        <w:t xml:space="preserve"> </w:t>
      </w:r>
      <w:r>
        <w:rPr>
          <w:spacing w:val="-4"/>
        </w:rPr>
        <w:t>北京中医药大学东方医院、上海市第十人民医院、江</w:t>
      </w:r>
      <w:r>
        <w:rPr>
          <w:spacing w:val="-1"/>
        </w:rPr>
        <w:t>苏省中医院、北京中 医药大学、北京大学第一医院、成都中医药大学</w:t>
      </w:r>
      <w:r>
        <w:rPr>
          <w:spacing w:val="-4"/>
        </w:rPr>
        <w:t>附属医院、天津中医药大学第一附属医院、</w:t>
      </w:r>
      <w:r>
        <w:rPr>
          <w:spacing w:val="-5"/>
        </w:rPr>
        <w:t>扬子江药业集团江苏龙凤堂</w:t>
      </w:r>
      <w:r>
        <w:rPr>
          <w:spacing w:val="-2"/>
        </w:rPr>
        <w:t>中药有限公司、安徽九方制药有限公司</w:t>
      </w:r>
    </w:p>
    <w:p>
      <w:pPr>
        <w:pStyle w:val="BodyText"/>
        <w:ind w:left="30"/>
        <w:spacing w:line="218" w:lineRule="auto"/>
        <w:rPr/>
      </w:pPr>
      <w:r>
        <w:rPr>
          <w:spacing w:val="-2"/>
        </w:rPr>
        <w:t>推荐单位：中华中医药学会脾胃病分会</w:t>
      </w:r>
    </w:p>
    <w:p>
      <w:pPr>
        <w:pStyle w:val="BodyText"/>
        <w:ind w:left="26"/>
        <w:spacing w:before="183" w:line="219" w:lineRule="auto"/>
        <w:rPr/>
      </w:pPr>
      <w:r>
        <w:rPr>
          <w:spacing w:val="-2"/>
        </w:rPr>
        <w:t>报奖类别：科学技术奖</w:t>
      </w:r>
    </w:p>
    <w:p>
      <w:pPr>
        <w:pStyle w:val="BodyText"/>
        <w:ind w:left="39"/>
        <w:spacing w:before="181" w:line="219" w:lineRule="auto"/>
        <w:rPr/>
      </w:pPr>
      <w:r>
        <w:rPr>
          <w:spacing w:val="-5"/>
        </w:rPr>
        <w:t>项目简介：</w:t>
      </w:r>
    </w:p>
    <w:p>
      <w:pPr>
        <w:pStyle w:val="BodyText"/>
        <w:ind w:left="29" w:right="254" w:firstLine="485"/>
        <w:spacing w:before="203" w:line="360" w:lineRule="auto"/>
        <w:jc w:val="both"/>
        <w:rPr/>
      </w:pPr>
      <w:r>
        <w:rPr>
          <w:spacing w:val="-3"/>
        </w:rPr>
        <w:t>溃疡性结肠炎（UC）因其难治愈、易复发、癌变风险高</w:t>
      </w:r>
      <w:r>
        <w:rPr>
          <w:spacing w:val="-4"/>
        </w:rPr>
        <w:t>，被列为现代难治病</w:t>
      </w:r>
      <w:r>
        <w:rPr>
          <w:spacing w:val="1"/>
        </w:rPr>
        <w:t>之一。作为中医药治疗的优势病种，</w:t>
      </w:r>
      <w:r>
        <w:rPr/>
        <w:t>UC</w:t>
      </w:r>
      <w:r>
        <w:rPr>
          <w:spacing w:val="-24"/>
        </w:rPr>
        <w:t xml:space="preserve"> </w:t>
      </w:r>
      <w:r>
        <w:rPr>
          <w:spacing w:val="1"/>
        </w:rPr>
        <w:t>长期缺乏高级别循证证据及深入的疗效</w:t>
      </w:r>
      <w:r>
        <w:rPr>
          <w:spacing w:val="-1"/>
        </w:rPr>
        <w:t>机制研究，阻碍了中医药在该领域的推广应用。本团队</w:t>
      </w:r>
      <w:r>
        <w:rPr>
          <w:spacing w:val="-36"/>
        </w:rPr>
        <w:t xml:space="preserve"> </w:t>
      </w:r>
      <w:r>
        <w:rPr>
          <w:spacing w:val="-1"/>
        </w:rPr>
        <w:t>20</w:t>
      </w:r>
      <w:r>
        <w:rPr>
          <w:spacing w:val="-37"/>
        </w:rPr>
        <w:t xml:space="preserve"> </w:t>
      </w:r>
      <w:r>
        <w:rPr>
          <w:spacing w:val="-1"/>
        </w:rPr>
        <w:t>年余来致力于中医药</w:t>
      </w:r>
      <w:r>
        <w:rPr>
          <w:spacing w:val="-4"/>
        </w:rPr>
        <w:t>防治</w:t>
      </w:r>
      <w:r>
        <w:rPr>
          <w:spacing w:val="-43"/>
        </w:rPr>
        <w:t xml:space="preserve"> </w:t>
      </w:r>
      <w:r>
        <w:rPr>
          <w:spacing w:val="-4"/>
        </w:rPr>
        <w:t>UC 的临床与基础研究，取得以下创新成果：</w:t>
      </w:r>
    </w:p>
    <w:p>
      <w:pPr>
        <w:pStyle w:val="BodyText"/>
        <w:ind w:left="34" w:right="259" w:firstLine="511"/>
        <w:spacing w:before="5" w:line="296" w:lineRule="auto"/>
        <w:rPr/>
      </w:pPr>
      <w:r>
        <w:rPr>
          <w:spacing w:val="-1"/>
        </w:rPr>
        <w:t>1、中医理论创新：传承中国工程院院士董建华教授脾胃病学术思想，创立</w:t>
      </w:r>
      <w:r>
        <w:rPr>
          <w:spacing w:val="-5"/>
        </w:rPr>
        <w:t>溃疡性结肠炎“寒热辨证</w:t>
      </w:r>
      <w:r>
        <w:rPr>
          <w:spacing w:val="-57"/>
        </w:rPr>
        <w:t xml:space="preserve"> </w:t>
      </w:r>
      <w:r>
        <w:rPr>
          <w:spacing w:val="-5"/>
        </w:rPr>
        <w:t>”中医论治体系，创新性提出溃疡性结肠炎关键</w:t>
      </w:r>
      <w:r>
        <w:rPr>
          <w:spacing w:val="-6"/>
        </w:rPr>
        <w:t>病机的</w:t>
      </w:r>
      <w:r>
        <w:rPr>
          <w:spacing w:val="-2"/>
        </w:rPr>
        <w:t>演化规律，构建“分级论治-局部协同</w:t>
      </w:r>
      <w:r>
        <w:rPr>
          <w:spacing w:val="-43"/>
        </w:rPr>
        <w:t xml:space="preserve"> </w:t>
      </w:r>
      <w:r>
        <w:rPr>
          <w:spacing w:val="-2"/>
        </w:rPr>
        <w:t>”中医诊疗体系，补充完</w:t>
      </w:r>
      <w:r>
        <w:rPr>
          <w:spacing w:val="-3"/>
        </w:rPr>
        <w:t>善了中医相关脾</w:t>
      </w:r>
      <w:r>
        <w:rPr>
          <w:spacing w:val="-3"/>
        </w:rPr>
        <w:t>胃理论与诊治策略。</w:t>
      </w:r>
    </w:p>
    <w:p>
      <w:pPr>
        <w:pStyle w:val="BodyText"/>
        <w:ind w:left="20" w:right="259" w:firstLine="495"/>
        <w:spacing w:before="319" w:line="298" w:lineRule="auto"/>
        <w:rPr/>
      </w:pPr>
      <w:r>
        <w:rPr>
          <w:spacing w:val="3"/>
        </w:rPr>
        <w:t>2、诊断技术突破：率先验证抗结核诺卡氏菌多肽抗体（</w:t>
      </w:r>
      <w:r>
        <w:rPr/>
        <w:t>anti</w:t>
      </w:r>
      <w:r>
        <w:rPr>
          <w:spacing w:val="3"/>
        </w:rPr>
        <w:t>-</w:t>
      </w:r>
      <w:r>
        <w:rPr/>
        <w:t>pTNP</w:t>
      </w:r>
      <w:r>
        <w:rPr>
          <w:spacing w:val="3"/>
        </w:rPr>
        <w:t>）作为</w:t>
      </w:r>
      <w:r>
        <w:rPr>
          <w:spacing w:val="-4"/>
        </w:rPr>
        <w:t>UC</w:t>
      </w:r>
      <w:r>
        <w:rPr>
          <w:spacing w:val="-20"/>
        </w:rPr>
        <w:t xml:space="preserve"> </w:t>
      </w:r>
      <w:r>
        <w:rPr>
          <w:spacing w:val="-4"/>
        </w:rPr>
        <w:t>与克罗恩病鉴别的新型标志物，自主研发国内首个中医药治疗</w:t>
      </w:r>
      <w:r>
        <w:rPr>
          <w:spacing w:val="-53"/>
        </w:rPr>
        <w:t xml:space="preserve"> </w:t>
      </w:r>
      <w:r>
        <w:rPr>
          <w:spacing w:val="-4"/>
        </w:rPr>
        <w:t>UC 临床智能辅</w:t>
      </w:r>
      <w:r>
        <w:rPr>
          <w:spacing w:val="-1"/>
        </w:rPr>
        <w:t>助决策系统，使基层医师对</w:t>
      </w:r>
      <w:r>
        <w:rPr>
          <w:spacing w:val="-54"/>
        </w:rPr>
        <w:t xml:space="preserve"> </w:t>
      </w:r>
      <w:r>
        <w:rPr>
          <w:spacing w:val="-1"/>
        </w:rPr>
        <w:t>UC 的诊断水平有效提高至40-</w:t>
      </w:r>
      <w:r>
        <w:rPr>
          <w:spacing w:val="-2"/>
        </w:rPr>
        <w:t>60%，显著提升基层诊</w:t>
      </w:r>
      <w:r>
        <w:rPr>
          <w:spacing w:val="-2"/>
        </w:rPr>
        <w:t>疗水平。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29" w:right="259" w:firstLine="490"/>
        <w:spacing w:before="79" w:line="281" w:lineRule="auto"/>
        <w:rPr/>
      </w:pPr>
      <w:r>
        <w:rPr>
          <w:spacing w:val="1"/>
        </w:rPr>
        <w:t>3、指南共识优化：完成全国首个以进口美沙拉秦为对照，630</w:t>
      </w:r>
      <w:r>
        <w:rPr>
          <w:spacing w:val="-36"/>
        </w:rPr>
        <w:t xml:space="preserve"> </w:t>
      </w:r>
      <w:r>
        <w:rPr>
          <w:spacing w:val="1"/>
        </w:rPr>
        <w:t>例</w:t>
      </w:r>
      <w:r>
        <w:rPr/>
        <w:t>患者多中</w:t>
      </w:r>
      <w:r>
        <w:rPr>
          <w:spacing w:val="-4"/>
        </w:rPr>
        <w:t>心</w:t>
      </w:r>
      <w:r>
        <w:rPr>
          <w:spacing w:val="-41"/>
        </w:rPr>
        <w:t xml:space="preserve"> </w:t>
      </w:r>
      <w:r>
        <w:rPr>
          <w:spacing w:val="-4"/>
        </w:rPr>
        <w:t>RCT</w:t>
      </w:r>
      <w:r>
        <w:rPr>
          <w:spacing w:val="-46"/>
        </w:rPr>
        <w:t xml:space="preserve"> </w:t>
      </w:r>
      <w:r>
        <w:rPr>
          <w:spacing w:val="-4"/>
        </w:rPr>
        <w:t>研究，确立虎地肠溶胶囊（轻度）、清肠温中方（中度）和新乌梅丸（重</w:t>
      </w:r>
      <w:r>
        <w:rPr>
          <w:spacing w:val="-3"/>
        </w:rPr>
        <w:t>度）的分级治疗方案，优化了中医药治疗</w:t>
      </w:r>
      <w:r>
        <w:rPr>
          <w:spacing w:val="-41"/>
        </w:rPr>
        <w:t xml:space="preserve"> </w:t>
      </w:r>
      <w:r>
        <w:rPr>
          <w:spacing w:val="-3"/>
        </w:rPr>
        <w:t>UC 的临床指南和专家共识。</w:t>
      </w:r>
    </w:p>
    <w:p>
      <w:pPr>
        <w:pStyle w:val="BodyText"/>
        <w:ind w:left="30" w:firstLine="479"/>
        <w:spacing w:before="302" w:line="281" w:lineRule="auto"/>
        <w:rPr/>
      </w:pPr>
      <w:r>
        <w:rPr>
          <w:spacing w:val="-2"/>
        </w:rPr>
        <w:t>4、作用机制阐释：首次揭示</w:t>
      </w:r>
      <w:r>
        <w:rPr>
          <w:spacing w:val="-46"/>
        </w:rPr>
        <w:t xml:space="preserve"> </w:t>
      </w:r>
      <w:r>
        <w:rPr>
          <w:spacing w:val="-2"/>
        </w:rPr>
        <w:t>GPR171、GPR65、MCPIP1</w:t>
      </w:r>
      <w:r>
        <w:rPr>
          <w:spacing w:val="-40"/>
        </w:rPr>
        <w:t xml:space="preserve"> </w:t>
      </w:r>
      <w:r>
        <w:rPr>
          <w:spacing w:val="-2"/>
        </w:rPr>
        <w:t>等新型分子</w:t>
      </w:r>
      <w:r>
        <w:rPr>
          <w:spacing w:val="-3"/>
        </w:rPr>
        <w:t>靶标在</w:t>
      </w:r>
      <w:r>
        <w:rPr>
          <w:spacing w:val="-56"/>
        </w:rPr>
        <w:t xml:space="preserve"> </w:t>
      </w:r>
      <w:r>
        <w:rPr>
          <w:spacing w:val="-3"/>
        </w:rPr>
        <w:t>UC</w:t>
      </w:r>
      <w:r>
        <w:rPr/>
        <w:t xml:space="preserve"> </w:t>
      </w:r>
      <w:r>
        <w:rPr>
          <w:spacing w:val="-2"/>
        </w:rPr>
        <w:t>发病中的作用，从“肠道菌群-代谢-免疫-屏障</w:t>
      </w:r>
      <w:r>
        <w:rPr>
          <w:spacing w:val="-38"/>
        </w:rPr>
        <w:t xml:space="preserve"> </w:t>
      </w:r>
      <w:r>
        <w:rPr>
          <w:spacing w:val="-2"/>
        </w:rPr>
        <w:t>”多维度阐明中医药调</w:t>
      </w:r>
      <w:r>
        <w:rPr>
          <w:spacing w:val="-3"/>
        </w:rPr>
        <w:t>控肠道菌</w:t>
      </w:r>
      <w:r>
        <w:rPr/>
        <w:t xml:space="preserve"> </w:t>
      </w:r>
      <w:r>
        <w:rPr>
          <w:spacing w:val="3"/>
        </w:rPr>
        <w:t>群、T</w:t>
      </w:r>
      <w:r>
        <w:rPr>
          <w:spacing w:val="-23"/>
        </w:rPr>
        <w:t xml:space="preserve"> </w:t>
      </w:r>
      <w:r>
        <w:rPr>
          <w:spacing w:val="3"/>
        </w:rPr>
        <w:t>细胞分化、巨噬细胞极化及黏膜屏障修复的全新机制，为中药的“靶向</w:t>
      </w:r>
      <w:r>
        <w:rPr>
          <w:spacing w:val="-55"/>
        </w:rPr>
        <w:t xml:space="preserve"> </w:t>
      </w:r>
      <w:r>
        <w:rPr>
          <w:spacing w:val="3"/>
        </w:rPr>
        <w:t>”</w:t>
      </w:r>
    </w:p>
    <w:p>
      <w:pPr>
        <w:spacing w:line="281" w:lineRule="auto"/>
        <w:sectPr>
          <w:pgSz w:w="11906" w:h="16840"/>
          <w:pgMar w:top="1431" w:right="1540" w:bottom="0" w:left="1785" w:header="0" w:footer="0" w:gutter="0"/>
        </w:sectPr>
        <w:rPr/>
      </w:pPr>
    </w:p>
    <w:p>
      <w:pPr>
        <w:pStyle w:val="BodyText"/>
        <w:ind w:left="43"/>
        <w:spacing w:before="136" w:line="219" w:lineRule="auto"/>
        <w:rPr/>
      </w:pPr>
      <w:r>
        <w:rPr>
          <w:spacing w:val="-3"/>
        </w:rPr>
        <w:t>治疗提供了重要实验依据。</w:t>
      </w:r>
    </w:p>
    <w:p>
      <w:pPr>
        <w:pStyle w:val="BodyText"/>
        <w:ind w:left="30" w:right="79" w:firstLine="489"/>
        <w:spacing w:before="202" w:line="360" w:lineRule="auto"/>
        <w:jc w:val="both"/>
        <w:rPr/>
      </w:pPr>
      <w:r>
        <w:rPr>
          <w:spacing w:val="1"/>
        </w:rPr>
        <w:t>5、科技成果转化：率先开发</w:t>
      </w:r>
      <w:r>
        <w:rPr>
          <w:spacing w:val="-37"/>
        </w:rPr>
        <w:t xml:space="preserve"> </w:t>
      </w:r>
      <w:r>
        <w:rPr/>
        <w:t>UC</w:t>
      </w:r>
      <w:r>
        <w:rPr>
          <w:spacing w:val="1"/>
        </w:rPr>
        <w:t xml:space="preserve"> 的整体治疗与局部治疗的系列创新中药 3</w:t>
      </w:r>
      <w:r>
        <w:rPr>
          <w:spacing w:val="-3"/>
        </w:rPr>
        <w:t>个，其中清肠温中片已完成Ⅱ期临床研究，正在进行Ⅲ期临床研究，参</w:t>
      </w:r>
      <w:r>
        <w:rPr>
          <w:spacing w:val="-4"/>
        </w:rPr>
        <w:t>黛直肠栓</w:t>
      </w:r>
      <w:r>
        <w:rPr>
          <w:spacing w:val="-2"/>
        </w:rPr>
        <w:t>正在进行Ⅱ期临床研究，八味黄芩灌肠液正</w:t>
      </w:r>
      <w:r>
        <w:rPr>
          <w:spacing w:val="-3"/>
        </w:rPr>
        <w:t>在开展临床前研究。3</w:t>
      </w:r>
      <w:r>
        <w:rPr>
          <w:spacing w:val="-23"/>
        </w:rPr>
        <w:t xml:space="preserve"> </w:t>
      </w:r>
      <w:r>
        <w:rPr>
          <w:spacing w:val="-3"/>
        </w:rPr>
        <w:t>项科技技术转</w:t>
      </w:r>
      <w:r>
        <w:rPr>
          <w:spacing w:val="-4"/>
        </w:rPr>
        <w:t>化总金额达 2400</w:t>
      </w:r>
      <w:r>
        <w:rPr>
          <w:spacing w:val="-24"/>
        </w:rPr>
        <w:t xml:space="preserve"> </w:t>
      </w:r>
      <w:r>
        <w:rPr>
          <w:spacing w:val="-4"/>
        </w:rPr>
        <w:t>万元，标志着中药新药研发进入新阶段。</w:t>
      </w:r>
    </w:p>
    <w:p>
      <w:pPr>
        <w:pStyle w:val="BodyText"/>
        <w:ind w:left="29" w:firstLine="489"/>
        <w:spacing w:before="8" w:line="359" w:lineRule="auto"/>
        <w:rPr/>
      </w:pPr>
      <w:r>
        <w:rPr>
          <w:spacing w:val="-3"/>
        </w:rPr>
        <w:t>项目发表论文 254</w:t>
      </w:r>
      <w:r>
        <w:rPr>
          <w:spacing w:val="-28"/>
        </w:rPr>
        <w:t xml:space="preserve"> </w:t>
      </w:r>
      <w:r>
        <w:rPr>
          <w:spacing w:val="-3"/>
        </w:rPr>
        <w:t>篇，中文核心期刊论文 184</w:t>
      </w:r>
      <w:r>
        <w:rPr>
          <w:spacing w:val="-27"/>
        </w:rPr>
        <w:t xml:space="preserve"> </w:t>
      </w:r>
      <w:r>
        <w:rPr>
          <w:spacing w:val="-3"/>
        </w:rPr>
        <w:t>篇，S</w:t>
      </w:r>
      <w:r>
        <w:rPr>
          <w:spacing w:val="-4"/>
        </w:rPr>
        <w:t>CI</w:t>
      </w:r>
      <w:r>
        <w:rPr>
          <w:spacing w:val="-32"/>
        </w:rPr>
        <w:t xml:space="preserve"> </w:t>
      </w:r>
      <w:r>
        <w:rPr>
          <w:spacing w:val="-4"/>
        </w:rPr>
        <w:t>论文 70</w:t>
      </w:r>
      <w:r>
        <w:rPr>
          <w:spacing w:val="-28"/>
        </w:rPr>
        <w:t xml:space="preserve"> </w:t>
      </w:r>
      <w:r>
        <w:rPr>
          <w:spacing w:val="-4"/>
        </w:rPr>
        <w:t>篇（其中</w:t>
      </w:r>
      <w:r>
        <w:rPr>
          <w:spacing w:val="-35"/>
        </w:rPr>
        <w:t xml:space="preserve"> </w:t>
      </w:r>
      <w:r>
        <w:rPr>
          <w:spacing w:val="-4"/>
        </w:rPr>
        <w:t>4</w:t>
      </w:r>
      <w:r>
        <w:rPr>
          <w:spacing w:val="-10"/>
        </w:rPr>
        <w:t>篇 IF＞20</w:t>
      </w:r>
      <w:r>
        <w:rPr>
          <w:spacing w:val="-30"/>
        </w:rPr>
        <w:t xml:space="preserve"> </w:t>
      </w:r>
      <w:r>
        <w:rPr>
          <w:spacing w:val="-10"/>
        </w:rPr>
        <w:t>分，6</w:t>
      </w:r>
      <w:r>
        <w:rPr>
          <w:spacing w:val="-40"/>
        </w:rPr>
        <w:t xml:space="preserve"> </w:t>
      </w:r>
      <w:r>
        <w:rPr>
          <w:spacing w:val="-10"/>
        </w:rPr>
        <w:t>篇 IF＞10</w:t>
      </w:r>
      <w:r>
        <w:rPr>
          <w:spacing w:val="-45"/>
        </w:rPr>
        <w:t xml:space="preserve"> </w:t>
      </w:r>
      <w:r>
        <w:rPr>
          <w:spacing w:val="-10"/>
        </w:rPr>
        <w:t>分，16</w:t>
      </w:r>
      <w:r>
        <w:rPr>
          <w:spacing w:val="-45"/>
        </w:rPr>
        <w:t xml:space="preserve"> </w:t>
      </w:r>
      <w:r>
        <w:rPr>
          <w:spacing w:val="-10"/>
        </w:rPr>
        <w:t>篇＞5</w:t>
      </w:r>
      <w:r>
        <w:rPr>
          <w:spacing w:val="-40"/>
        </w:rPr>
        <w:t xml:space="preserve"> </w:t>
      </w:r>
      <w:r>
        <w:rPr>
          <w:spacing w:val="-10"/>
        </w:rPr>
        <w:t>分；出版著作</w:t>
      </w:r>
      <w:r>
        <w:rPr>
          <w:spacing w:val="-47"/>
        </w:rPr>
        <w:t xml:space="preserve"> </w:t>
      </w:r>
      <w:r>
        <w:rPr>
          <w:spacing w:val="-10"/>
        </w:rPr>
        <w:t>8</w:t>
      </w:r>
      <w:r>
        <w:rPr>
          <w:spacing w:val="-43"/>
        </w:rPr>
        <w:t xml:space="preserve"> </w:t>
      </w:r>
      <w:r>
        <w:rPr>
          <w:spacing w:val="-10"/>
        </w:rPr>
        <w:t>部，其中</w:t>
      </w:r>
      <w:r>
        <w:rPr>
          <w:spacing w:val="-59"/>
        </w:rPr>
        <w:t xml:space="preserve"> </w:t>
      </w:r>
      <w:r>
        <w:rPr>
          <w:spacing w:val="-10"/>
        </w:rPr>
        <w:t>UC</w:t>
      </w:r>
      <w:r>
        <w:rPr>
          <w:spacing w:val="-50"/>
        </w:rPr>
        <w:t xml:space="preserve"> </w:t>
      </w:r>
      <w:r>
        <w:rPr>
          <w:spacing w:val="-10"/>
        </w:rPr>
        <w:t>专著 1</w:t>
      </w:r>
      <w:r>
        <w:rPr>
          <w:spacing w:val="-40"/>
        </w:rPr>
        <w:t xml:space="preserve"> </w:t>
      </w:r>
      <w:r>
        <w:rPr>
          <w:spacing w:val="-10"/>
        </w:rPr>
        <w:t>部，</w:t>
      </w:r>
      <w:r>
        <w:rPr>
          <w:spacing w:val="-7"/>
        </w:rPr>
        <w:t>科普著作</w:t>
      </w:r>
      <w:r>
        <w:rPr>
          <w:spacing w:val="-19"/>
        </w:rPr>
        <w:t xml:space="preserve"> </w:t>
      </w:r>
      <w:r>
        <w:rPr>
          <w:spacing w:val="-7"/>
        </w:rPr>
        <w:t>2</w:t>
      </w:r>
      <w:r>
        <w:rPr>
          <w:spacing w:val="-40"/>
        </w:rPr>
        <w:t xml:space="preserve"> </w:t>
      </w:r>
      <w:r>
        <w:rPr>
          <w:spacing w:val="-7"/>
        </w:rPr>
        <w:t>部，主持并发布指南</w:t>
      </w:r>
      <w:r>
        <w:rPr>
          <w:spacing w:val="-38"/>
        </w:rPr>
        <w:t xml:space="preserve"> </w:t>
      </w:r>
      <w:r>
        <w:rPr>
          <w:spacing w:val="-7"/>
        </w:rPr>
        <w:t>2</w:t>
      </w:r>
      <w:r>
        <w:rPr>
          <w:spacing w:val="-41"/>
        </w:rPr>
        <w:t xml:space="preserve"> </w:t>
      </w:r>
      <w:r>
        <w:rPr>
          <w:spacing w:val="-7"/>
        </w:rPr>
        <w:t>部，专家共识意见</w:t>
      </w:r>
      <w:r>
        <w:rPr>
          <w:spacing w:val="-40"/>
        </w:rPr>
        <w:t xml:space="preserve"> </w:t>
      </w:r>
      <w:r>
        <w:rPr>
          <w:spacing w:val="-7"/>
        </w:rPr>
        <w:t>2</w:t>
      </w:r>
      <w:r>
        <w:rPr>
          <w:spacing w:val="-39"/>
        </w:rPr>
        <w:t xml:space="preserve"> </w:t>
      </w:r>
      <w:r>
        <w:rPr>
          <w:spacing w:val="-7"/>
        </w:rPr>
        <w:t>部，参与国际指南 1</w:t>
      </w:r>
      <w:r>
        <w:rPr>
          <w:spacing w:val="-40"/>
        </w:rPr>
        <w:t xml:space="preserve"> </w:t>
      </w:r>
      <w:r>
        <w:rPr>
          <w:spacing w:val="-7"/>
        </w:rPr>
        <w:t>部；</w:t>
      </w:r>
      <w:r>
        <w:rPr/>
        <w:t>授权国家专利</w:t>
      </w:r>
      <w:r>
        <w:rPr>
          <w:spacing w:val="-28"/>
        </w:rPr>
        <w:t xml:space="preserve"> </w:t>
      </w:r>
      <w:r>
        <w:rPr/>
        <w:t>6</w:t>
      </w:r>
      <w:r>
        <w:rPr>
          <w:spacing w:val="-28"/>
        </w:rPr>
        <w:t xml:space="preserve"> </w:t>
      </w:r>
      <w:r>
        <w:rPr/>
        <w:t>项，软件著作权</w:t>
      </w:r>
      <w:r>
        <w:rPr>
          <w:spacing w:val="-23"/>
        </w:rPr>
        <w:t xml:space="preserve"> </w:t>
      </w:r>
      <w:r>
        <w:rPr/>
        <w:t>2</w:t>
      </w:r>
      <w:r>
        <w:rPr>
          <w:spacing w:val="-26"/>
        </w:rPr>
        <w:t xml:space="preserve"> </w:t>
      </w:r>
      <w:r>
        <w:rPr/>
        <w:t>项；完成</w:t>
      </w:r>
      <w:r>
        <w:rPr>
          <w:spacing w:val="-21"/>
        </w:rPr>
        <w:t xml:space="preserve"> </w:t>
      </w:r>
      <w:r>
        <w:rPr/>
        <w:t>3</w:t>
      </w:r>
      <w:r>
        <w:rPr>
          <w:spacing w:val="-26"/>
        </w:rPr>
        <w:t xml:space="preserve"> </w:t>
      </w:r>
      <w:r>
        <w:rPr/>
        <w:t>项专利成果转化，转化总金额达</w:t>
      </w:r>
      <w:r>
        <w:rPr>
          <w:spacing w:val="-4"/>
        </w:rPr>
        <w:t>2400 万元，获得</w:t>
      </w:r>
      <w:r>
        <w:rPr>
          <w:spacing w:val="-32"/>
        </w:rPr>
        <w:t xml:space="preserve"> </w:t>
      </w:r>
      <w:r>
        <w:rPr>
          <w:spacing w:val="-4"/>
        </w:rPr>
        <w:t>2</w:t>
      </w:r>
      <w:r>
        <w:rPr>
          <w:spacing w:val="-44"/>
        </w:rPr>
        <w:t xml:space="preserve"> </w:t>
      </w:r>
      <w:r>
        <w:rPr>
          <w:spacing w:val="-4"/>
        </w:rPr>
        <w:t>个Ⅱ期临床试验批件。连续承办 13</w:t>
      </w:r>
      <w:r>
        <w:rPr>
          <w:spacing w:val="-37"/>
        </w:rPr>
        <w:t xml:space="preserve"> </w:t>
      </w:r>
      <w:r>
        <w:rPr>
          <w:spacing w:val="-4"/>
        </w:rPr>
        <w:t>届国家级继续教育项目，</w:t>
      </w:r>
      <w:r>
        <w:rPr>
          <w:spacing w:val="-7"/>
        </w:rPr>
        <w:t>推广相关应用；相关研究成果在欧洲消化病</w:t>
      </w:r>
      <w:r>
        <w:rPr>
          <w:spacing w:val="-8"/>
        </w:rPr>
        <w:t>周、美国胃肠病学术大会消化疾病周、</w:t>
      </w:r>
      <w:r>
        <w:rPr>
          <w:spacing w:val="2"/>
        </w:rPr>
        <w:t>亚洲克罗恩病和结肠炎组织</w:t>
      </w:r>
      <w:r>
        <w:rPr>
          <w:spacing w:val="-53"/>
        </w:rPr>
        <w:t xml:space="preserve"> </w:t>
      </w:r>
      <w:r>
        <w:rPr/>
        <w:t>AOCC</w:t>
      </w:r>
      <w:r>
        <w:rPr>
          <w:spacing w:val="-31"/>
        </w:rPr>
        <w:t xml:space="preserve"> </w:t>
      </w:r>
      <w:r>
        <w:rPr>
          <w:spacing w:val="2"/>
        </w:rPr>
        <w:t>大会等国际会议上进行交</w:t>
      </w:r>
      <w:r>
        <w:rPr>
          <w:spacing w:val="1"/>
        </w:rPr>
        <w:t>流展示并推广，显著</w:t>
      </w:r>
      <w:r>
        <w:rPr>
          <w:spacing w:val="-5"/>
        </w:rPr>
        <w:t>提升了中医药治疗</w:t>
      </w:r>
      <w:r>
        <w:rPr>
          <w:spacing w:val="-45"/>
        </w:rPr>
        <w:t xml:space="preserve"> </w:t>
      </w:r>
      <w:r>
        <w:rPr>
          <w:spacing w:val="-5"/>
        </w:rPr>
        <w:t>UC 的国际影响力。</w:t>
      </w:r>
    </w:p>
    <w:sectPr>
      <w:pgSz w:w="11906" w:h="16840"/>
      <w:pgMar w:top="1431" w:right="1717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2026-03-20T11:23:30Z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2026-03-20T11:23:46</vt:filetime>
  </property>
</Properties>
</file>